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Manutenzioni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della manutenzione ordinaria e straordinari di tutto il patrimonio comunale (scuole, edifici, strade, cimiteri, ecc.), dell'adeguamento alle norme di sicurezza degli impianti tecnologici, dell'abbattimento delle barriere architettoniche; della gestione illuminazione pubblica, pulizia strade, sgombero neve, spargimento sale antighiaccio e arredo urbano.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Sopralluogo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alla manomissione dei sedimi delle vie, strade, piazze, ecc. di proprieta' comunale o di uso pubblico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Intervento sul bene - Manutenzione ordinaria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e manutenzione in occasione di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mezzi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e manutenzione per seggi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impianti di riscaldamento - raffreddamento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scorte pezzi di ricambio ed attrezzature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servizi di pulizia uffici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