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LUNGAVILLA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CAPITANO ALBINI N. 3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27053 LUNGAVILLA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Giunta comunale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GANDINI MARIA ELENA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discrezionali non vincolate di contributi, benefici, esoneri e sovvenzioni (Provvedimenti amministrativi discrezionali nell'an e nel contenuto)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Programmi, piani e progetti esecutivi attuativi del programma amministrativo del Sindaco, che non rientrano nella competenza del Consiglio comunale o nelle funzioni di gestione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Criteri generali per la determinazione delle tariffe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per la copertura dei posti della pianta organica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bilancio ai sensi dell'articolo 42, comma 3, del T.U.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criteri ed indicazioni per la concessione di contributi e sussidi non obbligatori a soggetti pubblici o privati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Accordi siglati in fase di contrattazione decentrata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Linee, misura delle risorse ed obiettivi da osservarsi dalla delegazione trattante di parte pubblica nella conduzione delle trattative per la contrattazione e per gli accordi decentrati, con autorizzazione preventiva alla sottoscrizione conclusiva dei contratti decentrati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e criteri di massima per il nucleo di valutazione/OIV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Misure tariffe, canoni, tasse ed oneri per le utenze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con associazioni e altri enti di diritto privato non di competenza del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Lasciti e donazioni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